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52" w:rsidRDefault="00350E52" w:rsidP="00767BBA">
      <w:pPr>
        <w:pStyle w:val="1"/>
        <w:ind w:left="6840" w:hanging="6840"/>
        <w:jc w:val="left"/>
        <w:rPr>
          <w:b w:val="0"/>
          <w:bCs w:val="0"/>
          <w:sz w:val="24"/>
        </w:rPr>
      </w:pPr>
    </w:p>
    <w:p w:rsidR="00350E52" w:rsidRDefault="00350E52" w:rsidP="00350E52"/>
    <w:p w:rsidR="00350E52" w:rsidRPr="00350E52" w:rsidRDefault="00350E52" w:rsidP="00350E52">
      <w:pPr>
        <w:jc w:val="center"/>
        <w:rPr>
          <w:sz w:val="28"/>
          <w:szCs w:val="28"/>
        </w:rPr>
      </w:pPr>
      <w:r w:rsidRPr="00350E52">
        <w:rPr>
          <w:sz w:val="28"/>
          <w:szCs w:val="28"/>
        </w:rPr>
        <w:t>ГОСУДАРСТВЕННОЕ БЮДЖЕТНОЕ ОБРАЗОВАТЕЛЬНОЕ УЧРЕЖДЕНИЕ</w:t>
      </w:r>
    </w:p>
    <w:p w:rsidR="00350E52" w:rsidRPr="00350E52" w:rsidRDefault="00350E52" w:rsidP="00350E52">
      <w:pPr>
        <w:jc w:val="center"/>
        <w:rPr>
          <w:sz w:val="28"/>
          <w:szCs w:val="28"/>
        </w:rPr>
      </w:pPr>
      <w:r w:rsidRPr="00350E52">
        <w:rPr>
          <w:sz w:val="28"/>
          <w:szCs w:val="28"/>
        </w:rPr>
        <w:t>СРЕДНЕГО ПРОФЕССИОНАЛЬНОГО ОБРАЗОВАНИЯ</w:t>
      </w:r>
    </w:p>
    <w:p w:rsidR="00350E52" w:rsidRPr="00350E52" w:rsidRDefault="00350E52" w:rsidP="00350E52">
      <w:pPr>
        <w:jc w:val="center"/>
        <w:rPr>
          <w:sz w:val="28"/>
          <w:szCs w:val="28"/>
        </w:rPr>
      </w:pPr>
      <w:r w:rsidRPr="00350E52">
        <w:rPr>
          <w:sz w:val="28"/>
          <w:szCs w:val="28"/>
        </w:rPr>
        <w:t>«МАХАЧКАЛИНСКИЙ АВТОМОБИЛЬНО-ДОРОЖНЫЙ ТЕХНИКУМ»</w:t>
      </w:r>
    </w:p>
    <w:p w:rsidR="00350E52" w:rsidRPr="00350E52" w:rsidRDefault="00350E52" w:rsidP="00350E52">
      <w:pPr>
        <w:rPr>
          <w:sz w:val="28"/>
          <w:szCs w:val="28"/>
        </w:rPr>
      </w:pPr>
      <w:r w:rsidRPr="00350E52">
        <w:rPr>
          <w:b/>
          <w:bCs/>
          <w:sz w:val="28"/>
          <w:szCs w:val="28"/>
        </w:rPr>
        <w:t> </w:t>
      </w:r>
    </w:p>
    <w:p w:rsidR="00350E52" w:rsidRPr="00350E52" w:rsidRDefault="00350E52" w:rsidP="00350E52">
      <w:pPr>
        <w:rPr>
          <w:sz w:val="28"/>
          <w:szCs w:val="28"/>
        </w:rPr>
      </w:pPr>
      <w:r w:rsidRPr="00350E52">
        <w:rPr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350E52" w:rsidRPr="00350E52" w:rsidTr="00350E52">
        <w:tc>
          <w:tcPr>
            <w:tcW w:w="4500" w:type="dxa"/>
            <w:hideMark/>
          </w:tcPr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РАССМОТРЕНО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на Совете техникума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Протокол №______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от ______________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 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 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 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УТВЕРЖДАЮ: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Директор ГБОУ СПО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«Махачкалинский автомобильно-дорожный техникум»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____________ С.М. Гасанов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 xml:space="preserve">Приказ №_____ </w:t>
            </w:r>
            <w:proofErr w:type="gramStart"/>
            <w:r w:rsidRPr="00350E52">
              <w:rPr>
                <w:sz w:val="28"/>
                <w:szCs w:val="28"/>
              </w:rPr>
              <w:t>от</w:t>
            </w:r>
            <w:proofErr w:type="gramEnd"/>
            <w:r w:rsidRPr="00350E52">
              <w:rPr>
                <w:sz w:val="28"/>
                <w:szCs w:val="28"/>
              </w:rPr>
              <w:t xml:space="preserve"> _____________</w:t>
            </w:r>
          </w:p>
          <w:p w:rsidR="00350E52" w:rsidRPr="00350E52" w:rsidRDefault="00350E52" w:rsidP="00350E52">
            <w:pPr>
              <w:rPr>
                <w:sz w:val="28"/>
                <w:szCs w:val="28"/>
              </w:rPr>
            </w:pPr>
            <w:r w:rsidRPr="00350E52">
              <w:rPr>
                <w:sz w:val="28"/>
                <w:szCs w:val="28"/>
              </w:rPr>
              <w:t> </w:t>
            </w:r>
          </w:p>
        </w:tc>
      </w:tr>
    </w:tbl>
    <w:p w:rsidR="00350E52" w:rsidRDefault="00350E52" w:rsidP="00350E52">
      <w:pPr>
        <w:rPr>
          <w:b/>
          <w:bCs/>
          <w:sz w:val="28"/>
          <w:szCs w:val="28"/>
        </w:rPr>
      </w:pPr>
      <w:r w:rsidRPr="00350E52">
        <w:rPr>
          <w:b/>
          <w:bCs/>
          <w:sz w:val="28"/>
          <w:szCs w:val="28"/>
        </w:rPr>
        <w:t>                                                  </w:t>
      </w: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Pr="00350E52" w:rsidRDefault="00350E52" w:rsidP="00350E52">
      <w:pPr>
        <w:rPr>
          <w:sz w:val="28"/>
          <w:szCs w:val="28"/>
        </w:rPr>
      </w:pPr>
      <w:r w:rsidRPr="00350E52">
        <w:rPr>
          <w:b/>
          <w:bCs/>
          <w:sz w:val="28"/>
          <w:szCs w:val="28"/>
        </w:rPr>
        <w:t>                </w:t>
      </w:r>
      <w:r w:rsidRPr="00350E52">
        <w:rPr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350E52" w:rsidRPr="00350E52" w:rsidRDefault="00350E52" w:rsidP="00350E52">
      <w:pPr>
        <w:jc w:val="center"/>
        <w:rPr>
          <w:sz w:val="28"/>
          <w:szCs w:val="28"/>
        </w:rPr>
      </w:pPr>
      <w:r w:rsidRPr="00350E52">
        <w:rPr>
          <w:b/>
          <w:bCs/>
          <w:sz w:val="28"/>
          <w:szCs w:val="28"/>
        </w:rPr>
        <w:t>ПОЛОЖЕНИЕ</w:t>
      </w:r>
    </w:p>
    <w:p w:rsidR="00350E52" w:rsidRPr="00350E52" w:rsidRDefault="00350E52" w:rsidP="00350E52">
      <w:pPr>
        <w:jc w:val="center"/>
        <w:rPr>
          <w:b/>
          <w:bCs/>
          <w:sz w:val="28"/>
          <w:szCs w:val="28"/>
        </w:rPr>
      </w:pPr>
      <w:r w:rsidRPr="00350E52">
        <w:rPr>
          <w:b/>
          <w:bCs/>
          <w:sz w:val="28"/>
          <w:szCs w:val="28"/>
        </w:rPr>
        <w:t xml:space="preserve">  о промежуточной и итоговой аттестации лиц, получающих среднее профессиональное образование в форме самообразования в Махачкалинском автомобильно-дорожном  техникуме</w:t>
      </w:r>
    </w:p>
    <w:p w:rsidR="00350E52" w:rsidRPr="00350E52" w:rsidRDefault="00350E52" w:rsidP="00350E52">
      <w:pPr>
        <w:rPr>
          <w:sz w:val="28"/>
          <w:szCs w:val="28"/>
        </w:rPr>
      </w:pPr>
      <w:r w:rsidRPr="00350E52">
        <w:rPr>
          <w:b/>
          <w:bCs/>
          <w:sz w:val="28"/>
          <w:szCs w:val="28"/>
        </w:rPr>
        <w:t> </w:t>
      </w:r>
    </w:p>
    <w:p w:rsidR="00350E52" w:rsidRPr="00350E52" w:rsidRDefault="00350E52" w:rsidP="00350E52">
      <w:pPr>
        <w:rPr>
          <w:sz w:val="28"/>
          <w:szCs w:val="28"/>
        </w:rPr>
      </w:pPr>
      <w:r w:rsidRPr="00350E52">
        <w:rPr>
          <w:b/>
          <w:bCs/>
          <w:sz w:val="28"/>
          <w:szCs w:val="28"/>
        </w:rPr>
        <w:t> </w:t>
      </w:r>
    </w:p>
    <w:p w:rsidR="00350E52" w:rsidRPr="00350E52" w:rsidRDefault="00350E52" w:rsidP="00350E52">
      <w:pPr>
        <w:rPr>
          <w:sz w:val="28"/>
          <w:szCs w:val="28"/>
        </w:rPr>
      </w:pPr>
      <w:r w:rsidRPr="00350E52">
        <w:rPr>
          <w:b/>
          <w:bCs/>
          <w:sz w:val="28"/>
          <w:szCs w:val="28"/>
        </w:rPr>
        <w:t> </w:t>
      </w:r>
    </w:p>
    <w:p w:rsidR="00350E52" w:rsidRPr="00350E52" w:rsidRDefault="00350E52" w:rsidP="00350E52">
      <w:pPr>
        <w:rPr>
          <w:sz w:val="28"/>
          <w:szCs w:val="28"/>
        </w:rPr>
      </w:pPr>
      <w:r w:rsidRPr="00350E52">
        <w:rPr>
          <w:b/>
          <w:bCs/>
          <w:sz w:val="28"/>
          <w:szCs w:val="28"/>
        </w:rPr>
        <w:t> </w:t>
      </w:r>
    </w:p>
    <w:p w:rsidR="00350E52" w:rsidRDefault="00350E52" w:rsidP="00350E52">
      <w:pPr>
        <w:rPr>
          <w:b/>
          <w:bCs/>
          <w:sz w:val="28"/>
          <w:szCs w:val="28"/>
        </w:rPr>
      </w:pPr>
      <w:r w:rsidRPr="00350E52">
        <w:rPr>
          <w:b/>
          <w:bCs/>
          <w:sz w:val="28"/>
          <w:szCs w:val="28"/>
        </w:rPr>
        <w:t> </w:t>
      </w: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Default="00350E52" w:rsidP="00350E52">
      <w:pPr>
        <w:rPr>
          <w:b/>
          <w:bCs/>
          <w:sz w:val="28"/>
          <w:szCs w:val="28"/>
        </w:rPr>
      </w:pPr>
    </w:p>
    <w:p w:rsidR="00350E52" w:rsidRPr="00350E52" w:rsidRDefault="00350E52" w:rsidP="00350E52">
      <w:pPr>
        <w:rPr>
          <w:b/>
          <w:bCs/>
          <w:sz w:val="28"/>
          <w:szCs w:val="28"/>
        </w:rPr>
      </w:pPr>
    </w:p>
    <w:p w:rsidR="00350E52" w:rsidRPr="00350E52" w:rsidRDefault="00350E52" w:rsidP="00350E52">
      <w:pPr>
        <w:rPr>
          <w:b/>
          <w:bCs/>
          <w:sz w:val="28"/>
          <w:szCs w:val="28"/>
        </w:rPr>
      </w:pPr>
    </w:p>
    <w:p w:rsidR="00350E52" w:rsidRPr="00350E52" w:rsidRDefault="00350E52" w:rsidP="00350E52">
      <w:pPr>
        <w:jc w:val="center"/>
        <w:rPr>
          <w:sz w:val="28"/>
          <w:szCs w:val="28"/>
        </w:rPr>
      </w:pPr>
      <w:r w:rsidRPr="00350E52">
        <w:rPr>
          <w:sz w:val="28"/>
          <w:szCs w:val="28"/>
        </w:rPr>
        <w:t>г. Махачкала - 2013 г.</w:t>
      </w:r>
    </w:p>
    <w:p w:rsidR="00350E52" w:rsidRPr="00350E52" w:rsidRDefault="00350E52" w:rsidP="00350E52">
      <w:pPr>
        <w:rPr>
          <w:sz w:val="28"/>
          <w:szCs w:val="28"/>
        </w:rPr>
      </w:pPr>
    </w:p>
    <w:p w:rsidR="00350E52" w:rsidRPr="00350E52" w:rsidRDefault="00350E52" w:rsidP="00350E52">
      <w:pPr>
        <w:rPr>
          <w:sz w:val="28"/>
          <w:szCs w:val="28"/>
        </w:rPr>
      </w:pPr>
    </w:p>
    <w:p w:rsidR="00350E52" w:rsidRDefault="00350E52" w:rsidP="00350E52"/>
    <w:p w:rsidR="00350E52" w:rsidRDefault="00350E52" w:rsidP="00E66586">
      <w:pPr>
        <w:pStyle w:val="1"/>
        <w:jc w:val="left"/>
        <w:rPr>
          <w:b w:val="0"/>
          <w:bCs w:val="0"/>
          <w:sz w:val="24"/>
        </w:rPr>
      </w:pPr>
    </w:p>
    <w:p w:rsidR="00767BBA" w:rsidRPr="00767BBA" w:rsidRDefault="00767BBA" w:rsidP="00767BBA">
      <w:pPr>
        <w:pStyle w:val="a5"/>
        <w:rPr>
          <w:sz w:val="24"/>
        </w:rPr>
      </w:pPr>
    </w:p>
    <w:p w:rsidR="00767BBA" w:rsidRPr="00E66586" w:rsidRDefault="00E15193" w:rsidP="00E66586">
      <w:pPr>
        <w:pStyle w:val="a7"/>
        <w:spacing w:line="276" w:lineRule="auto"/>
        <w:rPr>
          <w:szCs w:val="28"/>
        </w:rPr>
      </w:pPr>
      <w:r w:rsidRPr="00E66586">
        <w:rPr>
          <w:szCs w:val="28"/>
        </w:rPr>
        <w:t>Настоящее</w:t>
      </w:r>
      <w:r w:rsidR="00767BBA" w:rsidRPr="00E66586">
        <w:rPr>
          <w:szCs w:val="28"/>
        </w:rPr>
        <w:t xml:space="preserve"> </w:t>
      </w:r>
      <w:r w:rsidRPr="00E66586">
        <w:rPr>
          <w:szCs w:val="28"/>
        </w:rPr>
        <w:t>П</w:t>
      </w:r>
      <w:r w:rsidR="00767BBA" w:rsidRPr="00E66586">
        <w:rPr>
          <w:szCs w:val="28"/>
        </w:rPr>
        <w:t xml:space="preserve">оложение разработано в соответствии с </w:t>
      </w:r>
      <w:r w:rsidRPr="00E66586">
        <w:rPr>
          <w:szCs w:val="28"/>
        </w:rPr>
        <w:t>ФЗ РФ от 29 декабря 2012 г. №273-ФЗ «Об образовании» в РФ</w:t>
      </w:r>
      <w:r w:rsidR="00CB631A" w:rsidRPr="00E66586">
        <w:rPr>
          <w:szCs w:val="28"/>
        </w:rPr>
        <w:t>,</w:t>
      </w:r>
      <w:r w:rsidRPr="00E66586">
        <w:rPr>
          <w:szCs w:val="28"/>
        </w:rPr>
        <w:t xml:space="preserve"> </w:t>
      </w:r>
      <w:r w:rsidR="00767BBA" w:rsidRPr="00E66586">
        <w:rPr>
          <w:szCs w:val="28"/>
        </w:rPr>
        <w:t xml:space="preserve"> </w:t>
      </w:r>
      <w:r w:rsidR="00CB631A" w:rsidRPr="00E66586">
        <w:rPr>
          <w:szCs w:val="28"/>
        </w:rPr>
        <w:t>приказом Министерства образовани</w:t>
      </w:r>
      <w:r w:rsidR="008E06FB" w:rsidRPr="00E66586">
        <w:rPr>
          <w:szCs w:val="28"/>
        </w:rPr>
        <w:t>я и науки РФ от 14 июня 2013 г.</w:t>
      </w:r>
      <w:r w:rsidR="00CB631A" w:rsidRPr="00E66586">
        <w:rPr>
          <w:szCs w:val="28"/>
        </w:rPr>
        <w:t xml:space="preserve"> 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  </w:t>
      </w:r>
    </w:p>
    <w:p w:rsidR="00767BBA" w:rsidRPr="00E66586" w:rsidRDefault="00767BBA" w:rsidP="00E66586">
      <w:pPr>
        <w:pStyle w:val="a5"/>
        <w:spacing w:line="276" w:lineRule="auto"/>
        <w:jc w:val="both"/>
        <w:rPr>
          <w:b w:val="0"/>
          <w:szCs w:val="28"/>
        </w:rPr>
      </w:pPr>
    </w:p>
    <w:p w:rsidR="00767BBA" w:rsidRPr="00E66586" w:rsidRDefault="00767BBA" w:rsidP="00E66586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E66586">
        <w:rPr>
          <w:bCs w:val="0"/>
          <w:szCs w:val="28"/>
        </w:rPr>
        <w:t>Общие положения</w:t>
      </w:r>
    </w:p>
    <w:p w:rsidR="00767BBA" w:rsidRPr="00E66586" w:rsidRDefault="00767BBA" w:rsidP="00E66586">
      <w:pPr>
        <w:pStyle w:val="a5"/>
        <w:numPr>
          <w:ilvl w:val="1"/>
          <w:numId w:val="4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Настоящее положение регламентирует порядок </w:t>
      </w:r>
      <w:r w:rsidR="00CB631A" w:rsidRPr="00E66586">
        <w:rPr>
          <w:b w:val="0"/>
          <w:szCs w:val="28"/>
        </w:rPr>
        <w:t>организации и проведения промежуточной и итоговой аттестации для лиц</w:t>
      </w:r>
      <w:r w:rsidR="00D81752" w:rsidRPr="00E66586">
        <w:rPr>
          <w:b w:val="0"/>
          <w:szCs w:val="28"/>
        </w:rPr>
        <w:t xml:space="preserve"> в </w:t>
      </w:r>
      <w:r w:rsidR="009D7840" w:rsidRPr="00E66586">
        <w:rPr>
          <w:b w:val="0"/>
          <w:szCs w:val="28"/>
        </w:rPr>
        <w:t>Махачкалинском</w:t>
      </w:r>
      <w:r w:rsidR="00CB631A" w:rsidRPr="00E66586">
        <w:rPr>
          <w:b w:val="0"/>
          <w:szCs w:val="28"/>
        </w:rPr>
        <w:t xml:space="preserve"> автомобильно-дорожном </w:t>
      </w:r>
      <w:r w:rsidR="009D7840" w:rsidRPr="00E66586">
        <w:rPr>
          <w:b w:val="0"/>
          <w:szCs w:val="28"/>
        </w:rPr>
        <w:t>техникуме</w:t>
      </w:r>
      <w:r w:rsidR="00CB631A" w:rsidRPr="00E66586">
        <w:rPr>
          <w:b w:val="0"/>
          <w:szCs w:val="28"/>
        </w:rPr>
        <w:t xml:space="preserve"> (далее – </w:t>
      </w:r>
      <w:r w:rsidR="009D7840" w:rsidRPr="00E66586">
        <w:rPr>
          <w:b w:val="0"/>
          <w:szCs w:val="28"/>
        </w:rPr>
        <w:t>Техникум</w:t>
      </w:r>
      <w:r w:rsidR="00CB631A" w:rsidRPr="00E66586">
        <w:rPr>
          <w:b w:val="0"/>
          <w:szCs w:val="28"/>
        </w:rPr>
        <w:t>), получающих среднее профессиональное образование в форме самообразования.</w:t>
      </w:r>
    </w:p>
    <w:p w:rsidR="00767BBA" w:rsidRPr="00E66586" w:rsidRDefault="00CB631A" w:rsidP="00E66586">
      <w:pPr>
        <w:pStyle w:val="a5"/>
        <w:numPr>
          <w:ilvl w:val="1"/>
          <w:numId w:val="1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Право</w:t>
      </w:r>
      <w:r w:rsidR="0050599C" w:rsidRPr="00E66586">
        <w:rPr>
          <w:b w:val="0"/>
          <w:szCs w:val="28"/>
        </w:rPr>
        <w:t>м</w:t>
      </w:r>
      <w:r w:rsidRPr="00E66586">
        <w:rPr>
          <w:b w:val="0"/>
          <w:szCs w:val="28"/>
        </w:rPr>
        <w:t xml:space="preserve"> </w:t>
      </w:r>
      <w:r w:rsidR="000E2E1A" w:rsidRPr="00E66586">
        <w:rPr>
          <w:b w:val="0"/>
          <w:szCs w:val="28"/>
        </w:rPr>
        <w:t xml:space="preserve">получения в </w:t>
      </w:r>
      <w:r w:rsidRPr="00E66586">
        <w:rPr>
          <w:b w:val="0"/>
          <w:szCs w:val="28"/>
        </w:rPr>
        <w:t xml:space="preserve">форме самообразования </w:t>
      </w:r>
      <w:r w:rsidR="00767BBA" w:rsidRPr="00E66586">
        <w:rPr>
          <w:b w:val="0"/>
          <w:szCs w:val="28"/>
        </w:rPr>
        <w:t xml:space="preserve">среднего профессионального образования  пользуются лица, имеющие среднее  общее образование или </w:t>
      </w:r>
      <w:r w:rsidRPr="00E66586">
        <w:rPr>
          <w:b w:val="0"/>
          <w:szCs w:val="28"/>
        </w:rPr>
        <w:t>среднее</w:t>
      </w:r>
      <w:r w:rsidR="00767BBA" w:rsidRPr="00E66586">
        <w:rPr>
          <w:b w:val="0"/>
          <w:szCs w:val="28"/>
        </w:rPr>
        <w:t xml:space="preserve"> профессиональное образование</w:t>
      </w:r>
      <w:r w:rsidRPr="00E66586">
        <w:rPr>
          <w:b w:val="0"/>
          <w:szCs w:val="28"/>
        </w:rPr>
        <w:t xml:space="preserve"> по программам подготовки квалифицированных рабочих, служащих</w:t>
      </w:r>
      <w:r w:rsidR="0050599C" w:rsidRPr="00E66586">
        <w:rPr>
          <w:b w:val="0"/>
          <w:szCs w:val="28"/>
        </w:rPr>
        <w:t xml:space="preserve">, среднее профессиональное образование по подготовке специалистов среднего звена, </w:t>
      </w:r>
      <w:r w:rsidR="00767BBA" w:rsidRPr="00E66586">
        <w:rPr>
          <w:b w:val="0"/>
          <w:szCs w:val="28"/>
        </w:rPr>
        <w:t xml:space="preserve">  высше</w:t>
      </w:r>
      <w:r w:rsidR="0050599C" w:rsidRPr="00E66586">
        <w:rPr>
          <w:b w:val="0"/>
          <w:szCs w:val="28"/>
        </w:rPr>
        <w:t>е  образование</w:t>
      </w:r>
      <w:r w:rsidR="00767BBA" w:rsidRPr="00E66586">
        <w:rPr>
          <w:b w:val="0"/>
          <w:szCs w:val="28"/>
        </w:rPr>
        <w:t>.</w:t>
      </w:r>
    </w:p>
    <w:p w:rsidR="00767BBA" w:rsidRPr="00E66586" w:rsidRDefault="00767BBA" w:rsidP="00E66586">
      <w:pPr>
        <w:pStyle w:val="a5"/>
        <w:numPr>
          <w:ilvl w:val="1"/>
          <w:numId w:val="1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Аттестация </w:t>
      </w:r>
      <w:r w:rsidR="003E4FF7" w:rsidRPr="00E66586">
        <w:rPr>
          <w:b w:val="0"/>
          <w:szCs w:val="28"/>
        </w:rPr>
        <w:t>лиц, обучающихся в форме самообразования</w:t>
      </w:r>
      <w:r w:rsidRPr="00E66586">
        <w:rPr>
          <w:b w:val="0"/>
          <w:szCs w:val="28"/>
        </w:rPr>
        <w:t xml:space="preserve"> (в дальнейшем – экстернов)</w:t>
      </w:r>
      <w:r w:rsidR="00A96A49" w:rsidRPr="00E66586">
        <w:rPr>
          <w:b w:val="0"/>
          <w:szCs w:val="28"/>
        </w:rPr>
        <w:t xml:space="preserve"> на бюджетной основе</w:t>
      </w:r>
      <w:r w:rsidRPr="00E66586">
        <w:rPr>
          <w:b w:val="0"/>
          <w:szCs w:val="28"/>
        </w:rPr>
        <w:t xml:space="preserve">, в рамках получения первого среднего профессионального образования </w:t>
      </w:r>
      <w:r w:rsidR="003E4FF7" w:rsidRPr="00E66586">
        <w:rPr>
          <w:b w:val="0"/>
          <w:szCs w:val="28"/>
        </w:rPr>
        <w:t xml:space="preserve">по подготовке специалистов среднего звена </w:t>
      </w:r>
      <w:r w:rsidRPr="00E66586">
        <w:rPr>
          <w:b w:val="0"/>
          <w:szCs w:val="28"/>
        </w:rPr>
        <w:t>проводится бесплатно.</w:t>
      </w:r>
    </w:p>
    <w:p w:rsidR="00767BBA" w:rsidRPr="00E66586" w:rsidRDefault="00767BBA" w:rsidP="00E66586">
      <w:pPr>
        <w:pStyle w:val="a5"/>
        <w:numPr>
          <w:ilvl w:val="1"/>
          <w:numId w:val="1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В рамках получения второго среднего профессионального образования </w:t>
      </w:r>
      <w:r w:rsidR="003E4FF7" w:rsidRPr="00E66586">
        <w:rPr>
          <w:b w:val="0"/>
          <w:szCs w:val="28"/>
        </w:rPr>
        <w:t xml:space="preserve">по подготовке специалистов среднего звена </w:t>
      </w:r>
      <w:r w:rsidR="00A96A49" w:rsidRPr="00E66586">
        <w:rPr>
          <w:b w:val="0"/>
          <w:szCs w:val="28"/>
        </w:rPr>
        <w:t xml:space="preserve">на бюджетной основе </w:t>
      </w:r>
      <w:r w:rsidRPr="00E66586">
        <w:rPr>
          <w:b w:val="0"/>
          <w:szCs w:val="28"/>
        </w:rPr>
        <w:t>аттестация оплачивается экстерном.</w:t>
      </w:r>
    </w:p>
    <w:p w:rsidR="00767BBA" w:rsidRPr="00E66586" w:rsidRDefault="00767BBA" w:rsidP="00E66586">
      <w:pPr>
        <w:pStyle w:val="a5"/>
        <w:numPr>
          <w:ilvl w:val="1"/>
          <w:numId w:val="1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Размер оплаты предоставляемых образовательных услуг, устанавливается договором </w:t>
      </w:r>
      <w:proofErr w:type="gramStart"/>
      <w:r w:rsidRPr="00E66586">
        <w:rPr>
          <w:b w:val="0"/>
          <w:szCs w:val="28"/>
        </w:rPr>
        <w:t>между</w:t>
      </w:r>
      <w:proofErr w:type="gramEnd"/>
      <w:r w:rsidRPr="00E66586">
        <w:rPr>
          <w:b w:val="0"/>
          <w:szCs w:val="28"/>
        </w:rPr>
        <w:t>:</w:t>
      </w:r>
    </w:p>
    <w:p w:rsidR="00767BBA" w:rsidRPr="00E66586" w:rsidRDefault="00767BBA" w:rsidP="00E66586">
      <w:pPr>
        <w:pStyle w:val="a5"/>
        <w:numPr>
          <w:ilvl w:val="1"/>
          <w:numId w:val="5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экстерном и  </w:t>
      </w:r>
      <w:r w:rsidR="008773B1" w:rsidRPr="00E66586">
        <w:rPr>
          <w:b w:val="0"/>
          <w:szCs w:val="28"/>
        </w:rPr>
        <w:t>Техникумом</w:t>
      </w:r>
      <w:r w:rsidRPr="00E66586">
        <w:rPr>
          <w:b w:val="0"/>
          <w:szCs w:val="28"/>
        </w:rPr>
        <w:t>, в лице директора;</w:t>
      </w:r>
    </w:p>
    <w:p w:rsidR="00767BBA" w:rsidRPr="00E66586" w:rsidRDefault="00767BBA" w:rsidP="00E66586">
      <w:pPr>
        <w:pStyle w:val="a5"/>
        <w:numPr>
          <w:ilvl w:val="1"/>
          <w:numId w:val="5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экстерном, предприятием (организацией) и </w:t>
      </w:r>
      <w:r w:rsidR="003E4FF7" w:rsidRPr="00E66586">
        <w:rPr>
          <w:b w:val="0"/>
          <w:szCs w:val="28"/>
        </w:rPr>
        <w:t xml:space="preserve"> </w:t>
      </w:r>
      <w:r w:rsidR="00C36B7D" w:rsidRPr="00E66586">
        <w:rPr>
          <w:b w:val="0"/>
          <w:szCs w:val="28"/>
        </w:rPr>
        <w:t>Техникумом</w:t>
      </w:r>
      <w:r w:rsidRPr="00E66586">
        <w:rPr>
          <w:b w:val="0"/>
          <w:szCs w:val="28"/>
        </w:rPr>
        <w:t>, в лице директора;</w:t>
      </w:r>
    </w:p>
    <w:p w:rsidR="00767BBA" w:rsidRPr="00E66586" w:rsidRDefault="00767BBA" w:rsidP="00E66586">
      <w:pPr>
        <w:pStyle w:val="a5"/>
        <w:numPr>
          <w:ilvl w:val="1"/>
          <w:numId w:val="5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экстерном, благотворителем и </w:t>
      </w:r>
      <w:r w:rsidR="003E4FF7" w:rsidRPr="00E66586">
        <w:rPr>
          <w:b w:val="0"/>
          <w:szCs w:val="28"/>
        </w:rPr>
        <w:t xml:space="preserve"> </w:t>
      </w:r>
      <w:r w:rsidR="00C36B7D" w:rsidRPr="00E66586">
        <w:rPr>
          <w:b w:val="0"/>
          <w:szCs w:val="28"/>
        </w:rPr>
        <w:t>Техникумом</w:t>
      </w:r>
      <w:r w:rsidRPr="00E66586">
        <w:rPr>
          <w:b w:val="0"/>
          <w:szCs w:val="28"/>
        </w:rPr>
        <w:t>, в лице директора.</w:t>
      </w:r>
    </w:p>
    <w:p w:rsidR="00767BBA" w:rsidRPr="00E66586" w:rsidRDefault="00D81752" w:rsidP="00E66586">
      <w:pPr>
        <w:pStyle w:val="a5"/>
        <w:numPr>
          <w:ilvl w:val="1"/>
          <w:numId w:val="1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Промежуточная и итоговая аттестация лиц, получающих образование в форме самообразования,</w:t>
      </w:r>
      <w:r w:rsidR="00767BBA" w:rsidRPr="00E66586">
        <w:rPr>
          <w:b w:val="0"/>
          <w:szCs w:val="28"/>
        </w:rPr>
        <w:t xml:space="preserve"> осуществляется на добровольной основе в соответствии с заявлением лица, желающего </w:t>
      </w:r>
      <w:r w:rsidRPr="00E66586">
        <w:rPr>
          <w:b w:val="0"/>
          <w:szCs w:val="28"/>
        </w:rPr>
        <w:t xml:space="preserve">сдавать </w:t>
      </w:r>
      <w:r w:rsidR="00767BBA" w:rsidRPr="00E66586">
        <w:rPr>
          <w:b w:val="0"/>
          <w:szCs w:val="28"/>
        </w:rPr>
        <w:t xml:space="preserve"> </w:t>
      </w:r>
      <w:r w:rsidRPr="00E66586">
        <w:rPr>
          <w:b w:val="0"/>
          <w:szCs w:val="28"/>
        </w:rPr>
        <w:t xml:space="preserve">промежуточную  и итоговую  аттестацию  </w:t>
      </w:r>
      <w:r w:rsidR="00767BBA" w:rsidRPr="00E66586">
        <w:rPr>
          <w:b w:val="0"/>
          <w:szCs w:val="28"/>
        </w:rPr>
        <w:t xml:space="preserve">на имя руководителя  </w:t>
      </w:r>
      <w:r w:rsidR="009013D1" w:rsidRPr="00E66586">
        <w:rPr>
          <w:b w:val="0"/>
          <w:szCs w:val="28"/>
        </w:rPr>
        <w:t>техникума</w:t>
      </w:r>
      <w:r w:rsidR="00767BBA" w:rsidRPr="00E66586">
        <w:rPr>
          <w:b w:val="0"/>
          <w:szCs w:val="28"/>
        </w:rPr>
        <w:t>, и оформляется соответствующим приказом.</w:t>
      </w:r>
    </w:p>
    <w:p w:rsidR="00767BBA" w:rsidRPr="00E66586" w:rsidRDefault="00767BBA" w:rsidP="00E66586">
      <w:pPr>
        <w:pStyle w:val="a5"/>
        <w:numPr>
          <w:ilvl w:val="1"/>
          <w:numId w:val="1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lastRenderedPageBreak/>
        <w:t xml:space="preserve">Оплата труда преподавателей и других работников </w:t>
      </w:r>
      <w:r w:rsidR="00A167A0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 xml:space="preserve">, обеспечивающих </w:t>
      </w:r>
      <w:r w:rsidR="00D81752" w:rsidRPr="00E66586">
        <w:rPr>
          <w:b w:val="0"/>
          <w:szCs w:val="28"/>
        </w:rPr>
        <w:t>проведение промежуточной  и итоговой  аттестации</w:t>
      </w:r>
      <w:r w:rsidRPr="00E66586">
        <w:rPr>
          <w:b w:val="0"/>
          <w:szCs w:val="28"/>
        </w:rPr>
        <w:t xml:space="preserve">, осуществляется за счет средств </w:t>
      </w:r>
      <w:r w:rsidR="00A167A0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 xml:space="preserve">. </w:t>
      </w:r>
    </w:p>
    <w:p w:rsidR="00767BBA" w:rsidRPr="00E66586" w:rsidRDefault="00767BBA" w:rsidP="00E66586">
      <w:pPr>
        <w:pStyle w:val="a5"/>
        <w:spacing w:line="276" w:lineRule="auto"/>
        <w:ind w:left="360"/>
        <w:jc w:val="both"/>
        <w:rPr>
          <w:b w:val="0"/>
          <w:bCs w:val="0"/>
          <w:szCs w:val="28"/>
        </w:rPr>
      </w:pPr>
    </w:p>
    <w:p w:rsidR="00767BBA" w:rsidRPr="00E66586" w:rsidRDefault="00767BBA" w:rsidP="00E66586">
      <w:pPr>
        <w:pStyle w:val="a5"/>
        <w:numPr>
          <w:ilvl w:val="0"/>
          <w:numId w:val="5"/>
        </w:numPr>
        <w:spacing w:line="276" w:lineRule="auto"/>
        <w:ind w:left="792"/>
        <w:jc w:val="both"/>
        <w:rPr>
          <w:szCs w:val="28"/>
        </w:rPr>
      </w:pPr>
      <w:r w:rsidRPr="00E66586">
        <w:rPr>
          <w:bCs w:val="0"/>
          <w:szCs w:val="28"/>
        </w:rPr>
        <w:t>Порядок организации учебного процесса, промежуточной и итоговой аттестации.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Экстерн имеет право получать необходимую литературу из библиотечного фонда </w:t>
      </w:r>
      <w:r w:rsidR="001479DC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 xml:space="preserve">. Использовать различные учебно-методические пособия, разработанные преподавателями </w:t>
      </w:r>
      <w:r w:rsidR="001479DC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>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В начале курса обучения экстерну выдается аттестационный план и аттестационная ведомость.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Срок действия аттестационной ведомости не может превышать установленного федеральным государственным образовательным стандартом срока освоения данной образовательной программы более чем на 3 года.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По желанию экстерна, </w:t>
      </w:r>
      <w:r w:rsidR="005E6B96" w:rsidRPr="00E66586">
        <w:rPr>
          <w:b w:val="0"/>
          <w:szCs w:val="28"/>
        </w:rPr>
        <w:t>техникумом</w:t>
      </w:r>
      <w:r w:rsidRPr="00E66586">
        <w:rPr>
          <w:b w:val="0"/>
          <w:szCs w:val="28"/>
        </w:rPr>
        <w:t>, может быть оказана ему любая образовательная услуга (</w:t>
      </w:r>
      <w:proofErr w:type="gramStart"/>
      <w:r w:rsidRPr="00E66586">
        <w:rPr>
          <w:b w:val="0"/>
          <w:szCs w:val="28"/>
        </w:rPr>
        <w:t>обучение</w:t>
      </w:r>
      <w:proofErr w:type="gramEnd"/>
      <w:r w:rsidRPr="00E66586">
        <w:rPr>
          <w:b w:val="0"/>
          <w:szCs w:val="28"/>
        </w:rPr>
        <w:t xml:space="preserve"> как в рамках основной профессиональной образовательной программы, так и сверх нее) за плату, размер которой определяется договором. Плата может осуществляться за счет средств физического или юридического лица.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В соответствии с рабочим учебным планом, экстерн должен пройти промежуточную аттестацию, все виды практик, итоговую государственную аттестацию.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Промежуточная аттестация включает:</w:t>
      </w:r>
    </w:p>
    <w:p w:rsidR="00767BBA" w:rsidRPr="00E66586" w:rsidRDefault="00767BBA" w:rsidP="00E66586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прием экзаменов и зачетов по курсам дисциплин, предусмотренных основной профессиональной образовательной программой по избранной специальности;</w:t>
      </w:r>
    </w:p>
    <w:p w:rsidR="00767BBA" w:rsidRPr="00E66586" w:rsidRDefault="00767BBA" w:rsidP="00E66586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Cs w:val="28"/>
        </w:rPr>
      </w:pPr>
      <w:proofErr w:type="gramStart"/>
      <w:r w:rsidRPr="00E66586">
        <w:rPr>
          <w:b w:val="0"/>
          <w:szCs w:val="28"/>
        </w:rPr>
        <w:t>прием лабораторных, контрольных и курсовой работ, отчетов по практике.</w:t>
      </w:r>
      <w:proofErr w:type="gramEnd"/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К промежуточной аттестации при получении первого среднего профессионального образования экстерн допускается приказом директора </w:t>
      </w:r>
      <w:r w:rsidR="00F02CB5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>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Прием у экстерна экзамена (зачета) по курсу (части курса) проводится комиссией из 3 человек, назначаемой приказом директора </w:t>
      </w:r>
      <w:r w:rsidR="00975450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 xml:space="preserve"> и состоящей из штатных преподавателей.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Экзамены по курсу (части курса) предусматривают письменные и (или) устные ответы на вопросы, указанные в билете, и вопросы членов комиссии. Сдача экзамена протоколируется членами комиссии. К </w:t>
      </w:r>
      <w:r w:rsidRPr="00E66586">
        <w:rPr>
          <w:b w:val="0"/>
          <w:szCs w:val="28"/>
        </w:rPr>
        <w:lastRenderedPageBreak/>
        <w:t>протоколу прилагаются письменные ответы и другой письменный материал, сопровождающий устный ответ.</w:t>
      </w:r>
    </w:p>
    <w:p w:rsidR="00767BBA" w:rsidRPr="00E66586" w:rsidRDefault="00767BBA" w:rsidP="00E66586">
      <w:pPr>
        <w:pStyle w:val="a5"/>
        <w:spacing w:line="276" w:lineRule="auto"/>
        <w:ind w:left="708"/>
        <w:jc w:val="both"/>
        <w:rPr>
          <w:b w:val="0"/>
          <w:szCs w:val="28"/>
        </w:rPr>
      </w:pPr>
      <w:r w:rsidRPr="00E66586">
        <w:rPr>
          <w:b w:val="0"/>
          <w:szCs w:val="28"/>
        </w:rPr>
        <w:t>Другие виды промежуточной аттестации проводятся в устной форме. Наличие разработанного и защищаемого экстерном материала (работы, проекта и др.) обязательно.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Оценка знаний (результат промежуточной аттестации) выставляется членами комиссии в специальной аттестационной ведомости за их подписями. Ведомость визируется заведующим отделением.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При проведении зачета уровень подготовки экстерна фиксируется в аттестационной ведомости словом «зачет»; при проведении экзамена, дифференцированного зачета, итоговой письменной классной (аудиторной) контрольной работы – в баллах: 5 (отлично), 4(хорошо), 3(удовлетворительно), 2(неудовлетворительно).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Производственная (профессиональная) практика экстернов, включает следующие этапы:</w:t>
      </w:r>
    </w:p>
    <w:p w:rsidR="00767BBA" w:rsidRPr="00E66586" w:rsidRDefault="00767BBA" w:rsidP="00E66586">
      <w:pPr>
        <w:pStyle w:val="a5"/>
        <w:numPr>
          <w:ilvl w:val="0"/>
          <w:numId w:val="7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практика для получения первичных профессиональных умений и навыков (учебная);</w:t>
      </w:r>
    </w:p>
    <w:p w:rsidR="00767BBA" w:rsidRPr="00E66586" w:rsidRDefault="00767BBA" w:rsidP="00E66586">
      <w:pPr>
        <w:pStyle w:val="a5"/>
        <w:numPr>
          <w:ilvl w:val="0"/>
          <w:numId w:val="7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практика по профилю специальности; </w:t>
      </w:r>
    </w:p>
    <w:p w:rsidR="00767BBA" w:rsidRPr="00E66586" w:rsidRDefault="00767BBA" w:rsidP="00E66586">
      <w:pPr>
        <w:pStyle w:val="a5"/>
        <w:numPr>
          <w:ilvl w:val="0"/>
          <w:numId w:val="7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преддипломная практика (квалификационная).</w:t>
      </w:r>
    </w:p>
    <w:p w:rsidR="00767BBA" w:rsidRPr="00E66586" w:rsidRDefault="00767BBA" w:rsidP="00E66586">
      <w:pPr>
        <w:pStyle w:val="a5"/>
        <w:spacing w:line="276" w:lineRule="auto"/>
        <w:ind w:left="708"/>
        <w:jc w:val="both"/>
        <w:rPr>
          <w:b w:val="0"/>
          <w:szCs w:val="28"/>
        </w:rPr>
      </w:pPr>
      <w:r w:rsidRPr="00E66586">
        <w:rPr>
          <w:b w:val="0"/>
          <w:szCs w:val="28"/>
        </w:rPr>
        <w:t>Содержание всех этапов практики определяет примерная программа производственной (профессиональной) практики.</w:t>
      </w:r>
    </w:p>
    <w:p w:rsidR="00767BBA" w:rsidRPr="00E66586" w:rsidRDefault="00767BBA" w:rsidP="00E66586">
      <w:pPr>
        <w:pStyle w:val="a5"/>
        <w:spacing w:line="276" w:lineRule="auto"/>
        <w:ind w:left="708"/>
        <w:jc w:val="both"/>
        <w:rPr>
          <w:b w:val="0"/>
          <w:szCs w:val="28"/>
        </w:rPr>
      </w:pPr>
      <w:r w:rsidRPr="00E66586">
        <w:rPr>
          <w:b w:val="0"/>
          <w:szCs w:val="28"/>
        </w:rPr>
        <w:t>Результатом каждого этапа производственной практики является оценка или зачет.</w:t>
      </w:r>
    </w:p>
    <w:p w:rsidR="00767BBA" w:rsidRPr="00E66586" w:rsidRDefault="00767BBA" w:rsidP="00E66586">
      <w:pPr>
        <w:pStyle w:val="a5"/>
        <w:spacing w:line="276" w:lineRule="auto"/>
        <w:ind w:left="708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При наличии стажа работы по профилю специальности или родственной ей, студенты освобождаются от прохождения практики для получения первичных профессиональных умений и навыков и практики по профилю специальности.</w:t>
      </w:r>
    </w:p>
    <w:p w:rsidR="00767BBA" w:rsidRPr="00E66586" w:rsidRDefault="00767BBA" w:rsidP="00E66586">
      <w:pPr>
        <w:pStyle w:val="a5"/>
        <w:spacing w:line="276" w:lineRule="auto"/>
        <w:ind w:left="708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Преддипломная практика (квалификационная или стажировка) является завершающим этапом обучения и проводится после освоения программы теоретического и практического обучения, сдачи студентами всех видов промежуточной аттестации, предусмотренных государственными требованиями к минимуму содержания и уровню подготовки выпускников.</w:t>
      </w:r>
    </w:p>
    <w:p w:rsidR="00767BBA" w:rsidRPr="00E66586" w:rsidRDefault="00767BBA" w:rsidP="00E66586">
      <w:pPr>
        <w:pStyle w:val="a5"/>
        <w:spacing w:line="276" w:lineRule="auto"/>
        <w:ind w:left="708"/>
        <w:jc w:val="both"/>
        <w:rPr>
          <w:b w:val="0"/>
          <w:szCs w:val="28"/>
        </w:rPr>
      </w:pPr>
      <w:r w:rsidRPr="00E66586">
        <w:rPr>
          <w:b w:val="0"/>
          <w:szCs w:val="28"/>
        </w:rPr>
        <w:t>Преддипломная (квалификационная) практика является обязательной для всех студентов, предшествует итоговой государственной аттестации и реализуется экстерном в объеме не более 4-х недель. По окончании практики экстерны представляют отчет по установленной форме. Проверяют отчет ведущие преподаватели, и после собеседования выставляют оценку.</w:t>
      </w:r>
    </w:p>
    <w:p w:rsidR="00767BBA" w:rsidRPr="00E66586" w:rsidRDefault="00F800EA" w:rsidP="00E66586">
      <w:pPr>
        <w:pStyle w:val="a5"/>
        <w:spacing w:line="276" w:lineRule="auto"/>
        <w:ind w:left="709"/>
        <w:jc w:val="both"/>
        <w:rPr>
          <w:b w:val="0"/>
          <w:szCs w:val="28"/>
        </w:rPr>
      </w:pPr>
      <w:r w:rsidRPr="00E66586">
        <w:rPr>
          <w:b w:val="0"/>
          <w:szCs w:val="28"/>
        </w:rPr>
        <w:lastRenderedPageBreak/>
        <w:t xml:space="preserve">Итоговая аттестация включает </w:t>
      </w:r>
      <w:r w:rsidR="00767BBA" w:rsidRPr="00E66586">
        <w:rPr>
          <w:b w:val="0"/>
          <w:szCs w:val="28"/>
        </w:rPr>
        <w:t>защиту выпускной квалификационной работы.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Итоговая государственная аттестация проводится в сроки, установленные для выпускников   </w:t>
      </w:r>
      <w:r w:rsidR="00367D89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>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Итоговая государственная аттестация п</w:t>
      </w:r>
      <w:r w:rsidR="00F800EA" w:rsidRPr="00E66586">
        <w:rPr>
          <w:b w:val="0"/>
          <w:szCs w:val="28"/>
        </w:rPr>
        <w:t>роводится государственной экзамена</w:t>
      </w:r>
      <w:r w:rsidRPr="00E66586">
        <w:rPr>
          <w:b w:val="0"/>
          <w:szCs w:val="28"/>
        </w:rPr>
        <w:t>ционной комиссией и оформляется в установленном порядке.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К итоговой государственной аттестации экстерн допускается  по завершении всего комплекса промежуточной аттестации, т.е. при условии наличия у него не утративших срока действия аттестационных ведомостей по всем дисциплинам основной профессиональной образовательной программы.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При допуске к итоговой государственной аттестации приказом директора </w:t>
      </w:r>
      <w:r w:rsidR="00AD5296" w:rsidRPr="00E66586">
        <w:rPr>
          <w:b w:val="0"/>
          <w:szCs w:val="28"/>
        </w:rPr>
        <w:t xml:space="preserve">техникума </w:t>
      </w:r>
      <w:r w:rsidRPr="00E66586">
        <w:rPr>
          <w:b w:val="0"/>
          <w:szCs w:val="28"/>
        </w:rPr>
        <w:t xml:space="preserve">могут быть </w:t>
      </w:r>
      <w:proofErr w:type="spellStart"/>
      <w:r w:rsidRPr="00E66586">
        <w:rPr>
          <w:b w:val="0"/>
          <w:szCs w:val="28"/>
        </w:rPr>
        <w:t>перезачтены</w:t>
      </w:r>
      <w:proofErr w:type="spellEnd"/>
      <w:r w:rsidRPr="00E66586">
        <w:rPr>
          <w:b w:val="0"/>
          <w:szCs w:val="28"/>
        </w:rPr>
        <w:t xml:space="preserve"> результаты аттестации знаний студента, не завершившего обучения в среднем специальном учебном заведении и претендующего на получение диплома о среднем профессиональном образовании экстерном.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Допуск экстерна к итоговой государственной аттестации осуществляется на основании его заявления, в котором экстерн желает получить диплом о среднем профессиональном образовании, и оформляется директором </w:t>
      </w:r>
      <w:r w:rsidR="00DE6F6A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>.</w:t>
      </w:r>
    </w:p>
    <w:p w:rsidR="00767BBA" w:rsidRPr="00E66586" w:rsidRDefault="00767BBA" w:rsidP="00E66586">
      <w:pPr>
        <w:pStyle w:val="a5"/>
        <w:numPr>
          <w:ilvl w:val="1"/>
          <w:numId w:val="2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В рамках получения второго среднего профессионального образования допуск экстерна к аттестации осуществляется по приказу директора </w:t>
      </w:r>
      <w:r w:rsidR="00D4311E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 xml:space="preserve"> на основе договора.</w:t>
      </w:r>
    </w:p>
    <w:p w:rsidR="00767BBA" w:rsidRPr="00E66586" w:rsidRDefault="00767BBA" w:rsidP="00E66586">
      <w:pPr>
        <w:pStyle w:val="a5"/>
        <w:spacing w:line="276" w:lineRule="auto"/>
        <w:jc w:val="both"/>
        <w:rPr>
          <w:b w:val="0"/>
          <w:bCs w:val="0"/>
          <w:szCs w:val="28"/>
        </w:rPr>
      </w:pPr>
    </w:p>
    <w:p w:rsidR="00767BBA" w:rsidRPr="00E66586" w:rsidRDefault="00767BBA" w:rsidP="00E66586">
      <w:pPr>
        <w:pStyle w:val="a5"/>
        <w:spacing w:line="276" w:lineRule="auto"/>
        <w:jc w:val="both"/>
        <w:rPr>
          <w:b w:val="0"/>
          <w:bCs w:val="0"/>
          <w:szCs w:val="28"/>
        </w:rPr>
      </w:pPr>
    </w:p>
    <w:p w:rsidR="00767BBA" w:rsidRPr="00E66586" w:rsidRDefault="00767BBA" w:rsidP="00E66586">
      <w:pPr>
        <w:pStyle w:val="a5"/>
        <w:spacing w:line="276" w:lineRule="auto"/>
        <w:jc w:val="both"/>
        <w:rPr>
          <w:bCs w:val="0"/>
          <w:szCs w:val="28"/>
        </w:rPr>
      </w:pPr>
      <w:r w:rsidRPr="00E66586">
        <w:rPr>
          <w:bCs w:val="0"/>
          <w:szCs w:val="28"/>
          <w:lang w:val="en-US"/>
        </w:rPr>
        <w:t>III</w:t>
      </w:r>
      <w:r w:rsidRPr="00E66586">
        <w:rPr>
          <w:bCs w:val="0"/>
          <w:szCs w:val="28"/>
        </w:rPr>
        <w:t>.</w:t>
      </w:r>
      <w:r w:rsidRPr="00E66586">
        <w:rPr>
          <w:bCs w:val="0"/>
          <w:szCs w:val="28"/>
        </w:rPr>
        <w:tab/>
        <w:t>Порядок выдачи документа о среднем профессиональном образовании.</w:t>
      </w:r>
    </w:p>
    <w:p w:rsidR="00767BBA" w:rsidRPr="00E66586" w:rsidRDefault="00767BBA" w:rsidP="00E66586">
      <w:pPr>
        <w:pStyle w:val="a5"/>
        <w:numPr>
          <w:ilvl w:val="1"/>
          <w:numId w:val="3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>Экстерн, успешно прошедший промежуточную аттестацию, все виды практик и итоговую государственную аттестацию, получает диплом государственного образц</w:t>
      </w:r>
      <w:r w:rsidR="00F800EA" w:rsidRPr="00E66586">
        <w:rPr>
          <w:b w:val="0"/>
          <w:szCs w:val="28"/>
        </w:rPr>
        <w:t xml:space="preserve">а об окончании  </w:t>
      </w:r>
      <w:r w:rsidR="002B6CA8" w:rsidRPr="00E66586">
        <w:rPr>
          <w:b w:val="0"/>
          <w:szCs w:val="28"/>
        </w:rPr>
        <w:t>Махачкалинского</w:t>
      </w:r>
      <w:r w:rsidR="00F800EA" w:rsidRPr="00E66586">
        <w:rPr>
          <w:b w:val="0"/>
          <w:szCs w:val="28"/>
        </w:rPr>
        <w:t xml:space="preserve"> автомобильно-дорожного </w:t>
      </w:r>
      <w:r w:rsidR="002B6CA8" w:rsidRPr="00E66586">
        <w:rPr>
          <w:b w:val="0"/>
          <w:szCs w:val="28"/>
        </w:rPr>
        <w:t>техникума</w:t>
      </w:r>
      <w:r w:rsidRPr="00E66586">
        <w:rPr>
          <w:b w:val="0"/>
          <w:szCs w:val="28"/>
        </w:rPr>
        <w:t xml:space="preserve"> с присвоением соответствующей квалификации и указанием специальности подготовки.</w:t>
      </w:r>
    </w:p>
    <w:p w:rsidR="00767BBA" w:rsidRPr="00E66586" w:rsidRDefault="00767BBA" w:rsidP="00E66586">
      <w:pPr>
        <w:pStyle w:val="a5"/>
        <w:numPr>
          <w:ilvl w:val="1"/>
          <w:numId w:val="3"/>
        </w:numPr>
        <w:spacing w:line="276" w:lineRule="auto"/>
        <w:jc w:val="both"/>
        <w:rPr>
          <w:b w:val="0"/>
          <w:szCs w:val="28"/>
        </w:rPr>
      </w:pPr>
      <w:r w:rsidRPr="00E66586">
        <w:rPr>
          <w:b w:val="0"/>
          <w:szCs w:val="28"/>
        </w:rPr>
        <w:t xml:space="preserve">Диплом выдается экстерну государственным образовательным учреждением среднего профессионального образования, в котором он успешно прошел итоговую аттестацию. Наименование среднего специального учебного заведения, в котором экстерн приступил к промежуточной аттестации, и ее дата указываются в дипломе согласно данным аттестационной ведомости. Специальность, квалификация, наименование среднего специального учебного заведения и дата </w:t>
      </w:r>
      <w:r w:rsidRPr="00E66586">
        <w:rPr>
          <w:b w:val="0"/>
          <w:szCs w:val="28"/>
        </w:rPr>
        <w:lastRenderedPageBreak/>
        <w:t>выпуска экстерна устанавливаются</w:t>
      </w:r>
      <w:r w:rsidR="00F800EA" w:rsidRPr="00E66586">
        <w:rPr>
          <w:b w:val="0"/>
          <w:szCs w:val="28"/>
        </w:rPr>
        <w:t xml:space="preserve"> решением государственной экзамена</w:t>
      </w:r>
      <w:r w:rsidRPr="00E66586">
        <w:rPr>
          <w:b w:val="0"/>
          <w:szCs w:val="28"/>
        </w:rPr>
        <w:t>ционной комиссии по данным итоговой аттестации, к которой экстерн допускается согласно пп.2.15. – 2.18. настоящего Положения.</w:t>
      </w:r>
    </w:p>
    <w:p w:rsidR="00767BBA" w:rsidRPr="00E66586" w:rsidRDefault="00767BBA" w:rsidP="00E66586">
      <w:pPr>
        <w:pStyle w:val="a5"/>
        <w:spacing w:line="276" w:lineRule="auto"/>
        <w:jc w:val="both"/>
        <w:rPr>
          <w:b w:val="0"/>
          <w:bCs w:val="0"/>
          <w:szCs w:val="28"/>
        </w:rPr>
      </w:pPr>
    </w:p>
    <w:sectPr w:rsidR="00767BBA" w:rsidRPr="00E66586" w:rsidSect="0007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843"/>
    <w:multiLevelType w:val="multilevel"/>
    <w:tmpl w:val="9B2C66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F20FE5"/>
    <w:multiLevelType w:val="hybridMultilevel"/>
    <w:tmpl w:val="C428F004"/>
    <w:lvl w:ilvl="0" w:tplc="68D4F8CE">
      <w:start w:val="1"/>
      <w:numFmt w:val="upperRoman"/>
      <w:lvlText w:val="%1."/>
      <w:lvlJc w:val="left"/>
      <w:pPr>
        <w:tabs>
          <w:tab w:val="num" w:pos="1512"/>
        </w:tabs>
        <w:ind w:left="1512" w:hanging="720"/>
      </w:pPr>
      <w:rPr>
        <w:rFonts w:hint="default"/>
        <w:b/>
      </w:rPr>
    </w:lvl>
    <w:lvl w:ilvl="1" w:tplc="D39EDA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D93388C"/>
    <w:multiLevelType w:val="hybridMultilevel"/>
    <w:tmpl w:val="4974726A"/>
    <w:lvl w:ilvl="0" w:tplc="D39EDAC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F3A8B"/>
    <w:multiLevelType w:val="hybridMultilevel"/>
    <w:tmpl w:val="57DE59F4"/>
    <w:lvl w:ilvl="0" w:tplc="D39EDA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3CCB7A8B"/>
    <w:multiLevelType w:val="multilevel"/>
    <w:tmpl w:val="EE62DDE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A4759D"/>
    <w:multiLevelType w:val="hybridMultilevel"/>
    <w:tmpl w:val="9822E7FC"/>
    <w:lvl w:ilvl="0" w:tplc="D39EDAC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726FC"/>
    <w:multiLevelType w:val="multilevel"/>
    <w:tmpl w:val="AF305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24E261C"/>
    <w:multiLevelType w:val="multilevel"/>
    <w:tmpl w:val="826C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BA"/>
    <w:rsid w:val="000624BB"/>
    <w:rsid w:val="000772BB"/>
    <w:rsid w:val="000E2E1A"/>
    <w:rsid w:val="001479DC"/>
    <w:rsid w:val="00227479"/>
    <w:rsid w:val="002B6CA8"/>
    <w:rsid w:val="00305817"/>
    <w:rsid w:val="00350E52"/>
    <w:rsid w:val="00367D89"/>
    <w:rsid w:val="003E4FF7"/>
    <w:rsid w:val="0050599C"/>
    <w:rsid w:val="00527F12"/>
    <w:rsid w:val="005E6B96"/>
    <w:rsid w:val="00767BBA"/>
    <w:rsid w:val="008773B1"/>
    <w:rsid w:val="008E06FB"/>
    <w:rsid w:val="009013D1"/>
    <w:rsid w:val="0095499A"/>
    <w:rsid w:val="00975450"/>
    <w:rsid w:val="009D405A"/>
    <w:rsid w:val="009D7840"/>
    <w:rsid w:val="009F3423"/>
    <w:rsid w:val="00A167A0"/>
    <w:rsid w:val="00A96A49"/>
    <w:rsid w:val="00AD5296"/>
    <w:rsid w:val="00AD60F4"/>
    <w:rsid w:val="00C36B7D"/>
    <w:rsid w:val="00C86228"/>
    <w:rsid w:val="00CB631A"/>
    <w:rsid w:val="00CE65C2"/>
    <w:rsid w:val="00D4311E"/>
    <w:rsid w:val="00D81752"/>
    <w:rsid w:val="00D9205A"/>
    <w:rsid w:val="00DE6F6A"/>
    <w:rsid w:val="00DF312C"/>
    <w:rsid w:val="00E15193"/>
    <w:rsid w:val="00E66586"/>
    <w:rsid w:val="00F02CB5"/>
    <w:rsid w:val="00F8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BB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7B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67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67BB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767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767BBA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67B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110</cp:revision>
  <cp:lastPrinted>2013-06-05T09:57:00Z</cp:lastPrinted>
  <dcterms:created xsi:type="dcterms:W3CDTF">2013-01-18T06:10:00Z</dcterms:created>
  <dcterms:modified xsi:type="dcterms:W3CDTF">2014-05-20T11:46:00Z</dcterms:modified>
</cp:coreProperties>
</file>